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568C" w14:textId="77777777" w:rsidR="008613FF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240"/>
        <w:ind w:left="426" w:right="6" w:hanging="425"/>
        <w:contextualSpacing w:val="0"/>
        <w:jc w:val="both"/>
      </w:pPr>
      <w:r>
        <w:t>On 20 July 2018, the Attorney-General and Minister for Justice and Leader of the House (Attorney-General) asked the Queensland Law Reform Commission (QLRC) to review Queensland’s laws relating to civil surveillance and the protection of privacy in the context of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technologies.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Attorney-General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asked the QLRC to review laws relating to workplace</w:t>
      </w:r>
      <w:r>
        <w:rPr>
          <w:spacing w:val="-6"/>
        </w:rPr>
        <w:t xml:space="preserve"> </w:t>
      </w:r>
      <w:r>
        <w:t>surveillance.</w:t>
      </w:r>
    </w:p>
    <w:p w14:paraId="259E1732" w14:textId="77777777" w:rsidR="008613FF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240"/>
        <w:ind w:left="426" w:right="6" w:hanging="425"/>
        <w:contextualSpacing w:val="0"/>
        <w:jc w:val="both"/>
      </w:pPr>
      <w:r>
        <w:t xml:space="preserve">On 28 February 2020, the QLRC provided Report No. 77 – </w:t>
      </w:r>
      <w:r>
        <w:rPr>
          <w:i/>
        </w:rPr>
        <w:t xml:space="preserve">Review of Queensland’s laws relating to civil surveillance and the protection of privacy in the context of current and emerging technologies </w:t>
      </w:r>
      <w:r>
        <w:t>(civil surveillance report) to the Attorney-General. Consistent with the terms of reference for the review, the civil surveillance report includes recommendations and a draft Surveillance Devices</w:t>
      </w:r>
      <w:r>
        <w:rPr>
          <w:spacing w:val="-3"/>
        </w:rPr>
        <w:t xml:space="preserve"> </w:t>
      </w:r>
      <w:r>
        <w:t>Bill.</w:t>
      </w:r>
    </w:p>
    <w:p w14:paraId="3CECA6F1" w14:textId="4F649FA0" w:rsidR="008613FF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240"/>
        <w:ind w:left="426" w:right="6" w:hanging="425"/>
        <w:contextualSpacing w:val="0"/>
        <w:jc w:val="both"/>
      </w:pPr>
      <w:r>
        <w:t xml:space="preserve">Under the </w:t>
      </w:r>
      <w:r>
        <w:rPr>
          <w:i/>
        </w:rPr>
        <w:t>Law Reform Commission Act 1968</w:t>
      </w:r>
      <w:r>
        <w:t>, the civil surveillance report must be tabled within 14 sitting days of being</w:t>
      </w:r>
      <w:r>
        <w:rPr>
          <w:spacing w:val="-3"/>
        </w:rPr>
        <w:t xml:space="preserve"> </w:t>
      </w:r>
      <w:r>
        <w:t>received.</w:t>
      </w:r>
    </w:p>
    <w:p w14:paraId="244B3D44" w14:textId="7F458104" w:rsidR="008613FF" w:rsidRPr="000E0C1A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240"/>
        <w:ind w:left="426" w:right="6" w:hanging="425"/>
        <w:contextualSpacing w:val="0"/>
        <w:jc w:val="both"/>
        <w:rPr>
          <w:rFonts w:ascii="Times New Roman"/>
          <w:sz w:val="24"/>
        </w:rPr>
      </w:pPr>
      <w:r w:rsidRPr="000E0C1A">
        <w:rPr>
          <w:u w:val="single"/>
        </w:rPr>
        <w:t>Cabinet noted</w:t>
      </w:r>
      <w:r>
        <w:t xml:space="preserve"> the content of the Queensland Law Reform Commission Report No. 77 – </w:t>
      </w:r>
      <w:r>
        <w:rPr>
          <w:i/>
        </w:rPr>
        <w:t>Review of Queensland’s law relating to civil surveillance and the protection of privacy in the context of current and emerging technologies</w:t>
      </w:r>
      <w:r>
        <w:rPr>
          <w:iCs/>
        </w:rPr>
        <w:t>.</w:t>
      </w:r>
    </w:p>
    <w:p w14:paraId="757A11F9" w14:textId="113A4745" w:rsidR="008613FF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240"/>
        <w:ind w:left="426" w:right="6" w:hanging="425"/>
        <w:contextualSpacing w:val="0"/>
        <w:jc w:val="both"/>
        <w:rPr>
          <w:rFonts w:ascii="Times New Roman"/>
          <w:sz w:val="24"/>
        </w:rPr>
      </w:pPr>
      <w:r w:rsidRPr="000E0C1A">
        <w:rPr>
          <w:u w:val="single"/>
        </w:rPr>
        <w:t>Cabinet noted</w:t>
      </w:r>
      <w:r>
        <w:t xml:space="preserve"> that the civil surveillance report </w:t>
      </w:r>
      <w:r w:rsidR="002F5EAE">
        <w:t xml:space="preserve">would </w:t>
      </w:r>
      <w:r>
        <w:t>be</w:t>
      </w:r>
      <w:r>
        <w:rPr>
          <w:spacing w:val="-40"/>
        </w:rPr>
        <w:t xml:space="preserve"> </w:t>
      </w:r>
      <w:r>
        <w:t>tabled in the Legislative</w:t>
      </w:r>
      <w:r>
        <w:rPr>
          <w:spacing w:val="-3"/>
        </w:rPr>
        <w:t xml:space="preserve"> </w:t>
      </w:r>
      <w:r>
        <w:t>Assembly</w:t>
      </w:r>
      <w:r>
        <w:rPr>
          <w:rFonts w:ascii="Times New Roman"/>
          <w:sz w:val="24"/>
        </w:rPr>
        <w:t>.</w:t>
      </w:r>
    </w:p>
    <w:p w14:paraId="6710671B" w14:textId="77777777" w:rsidR="008613FF" w:rsidRDefault="008613FF" w:rsidP="002F5EAE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overflowPunct/>
        <w:adjustRightInd/>
        <w:spacing w:before="360"/>
        <w:ind w:left="426" w:right="6" w:hanging="425"/>
        <w:contextualSpacing w:val="0"/>
        <w:jc w:val="both"/>
        <w:rPr>
          <w:i/>
        </w:rPr>
      </w:pPr>
      <w:r>
        <w:rPr>
          <w:i/>
          <w:spacing w:val="-4"/>
          <w:u w:val="single"/>
        </w:rPr>
        <w:t>Attachments</w:t>
      </w:r>
    </w:p>
    <w:p w14:paraId="03926A46" w14:textId="3BC877D6" w:rsidR="00C02216" w:rsidRPr="008613FF" w:rsidRDefault="0033073A" w:rsidP="002F5EAE">
      <w:pPr>
        <w:pStyle w:val="ListParagraph"/>
        <w:widowControl w:val="0"/>
        <w:numPr>
          <w:ilvl w:val="1"/>
          <w:numId w:val="5"/>
        </w:numPr>
        <w:tabs>
          <w:tab w:val="left" w:pos="851"/>
        </w:tabs>
        <w:overflowPunct/>
        <w:adjustRightInd/>
        <w:spacing w:before="120" w:line="237" w:lineRule="auto"/>
        <w:ind w:left="851" w:right="6" w:hanging="425"/>
        <w:contextualSpacing w:val="0"/>
        <w:jc w:val="both"/>
        <w:rPr>
          <w:i/>
        </w:rPr>
      </w:pPr>
      <w:hyperlink r:id="rId10" w:history="1">
        <w:r w:rsidR="008613FF" w:rsidRPr="00BE3E98">
          <w:rPr>
            <w:rStyle w:val="Hyperlink"/>
          </w:rPr>
          <w:t>Queensland</w:t>
        </w:r>
        <w:r w:rsidR="008613FF" w:rsidRPr="00BE3E98">
          <w:rPr>
            <w:rStyle w:val="Hyperlink"/>
            <w:spacing w:val="-7"/>
          </w:rPr>
          <w:t xml:space="preserve"> </w:t>
        </w:r>
        <w:r w:rsidR="008613FF" w:rsidRPr="00BE3E98">
          <w:rPr>
            <w:rStyle w:val="Hyperlink"/>
          </w:rPr>
          <w:t>Law</w:t>
        </w:r>
        <w:r w:rsidR="008613FF" w:rsidRPr="00BE3E98">
          <w:rPr>
            <w:rStyle w:val="Hyperlink"/>
            <w:spacing w:val="-9"/>
          </w:rPr>
          <w:t xml:space="preserve"> </w:t>
        </w:r>
        <w:r w:rsidR="008613FF" w:rsidRPr="00BE3E98">
          <w:rPr>
            <w:rStyle w:val="Hyperlink"/>
          </w:rPr>
          <w:t>Reform</w:t>
        </w:r>
        <w:r w:rsidR="008613FF" w:rsidRPr="00BE3E98">
          <w:rPr>
            <w:rStyle w:val="Hyperlink"/>
            <w:spacing w:val="-8"/>
          </w:rPr>
          <w:t xml:space="preserve"> </w:t>
        </w:r>
        <w:r w:rsidR="008613FF" w:rsidRPr="00BE3E98">
          <w:rPr>
            <w:rStyle w:val="Hyperlink"/>
          </w:rPr>
          <w:t>Commission,</w:t>
        </w:r>
        <w:r w:rsidR="008613FF" w:rsidRPr="00BE3E98">
          <w:rPr>
            <w:rStyle w:val="Hyperlink"/>
            <w:spacing w:val="-6"/>
          </w:rPr>
          <w:t xml:space="preserve"> </w:t>
        </w:r>
        <w:r w:rsidR="008613FF" w:rsidRPr="00BE3E98">
          <w:rPr>
            <w:rStyle w:val="Hyperlink"/>
          </w:rPr>
          <w:t>Report</w:t>
        </w:r>
        <w:r w:rsidR="008613FF" w:rsidRPr="00BE3E98">
          <w:rPr>
            <w:rStyle w:val="Hyperlink"/>
            <w:spacing w:val="-8"/>
          </w:rPr>
          <w:t xml:space="preserve"> </w:t>
        </w:r>
        <w:r w:rsidR="008613FF" w:rsidRPr="00BE3E98">
          <w:rPr>
            <w:rStyle w:val="Hyperlink"/>
          </w:rPr>
          <w:t>No.</w:t>
        </w:r>
        <w:r w:rsidR="008613FF" w:rsidRPr="00BE3E98">
          <w:rPr>
            <w:rStyle w:val="Hyperlink"/>
            <w:spacing w:val="-8"/>
          </w:rPr>
          <w:t xml:space="preserve"> </w:t>
        </w:r>
        <w:r w:rsidR="008613FF" w:rsidRPr="00BE3E98">
          <w:rPr>
            <w:rStyle w:val="Hyperlink"/>
          </w:rPr>
          <w:t>77</w:t>
        </w:r>
        <w:r w:rsidR="008613FF" w:rsidRPr="00BE3E98">
          <w:rPr>
            <w:rStyle w:val="Hyperlink"/>
            <w:spacing w:val="-7"/>
          </w:rPr>
          <w:t xml:space="preserve"> </w:t>
        </w:r>
        <w:r w:rsidR="008613FF" w:rsidRPr="00BE3E98">
          <w:rPr>
            <w:rStyle w:val="Hyperlink"/>
          </w:rPr>
          <w:t>–</w:t>
        </w:r>
        <w:r w:rsidR="008613FF" w:rsidRPr="00BE3E98">
          <w:rPr>
            <w:rStyle w:val="Hyperlink"/>
            <w:spacing w:val="-9"/>
          </w:rPr>
          <w:t xml:space="preserve"> </w:t>
        </w:r>
        <w:r w:rsidR="008613FF" w:rsidRPr="00BE3E98">
          <w:rPr>
            <w:rStyle w:val="Hyperlink"/>
            <w:i/>
          </w:rPr>
          <w:t>Review</w:t>
        </w:r>
        <w:r w:rsidR="008613FF" w:rsidRPr="00BE3E98">
          <w:rPr>
            <w:rStyle w:val="Hyperlink"/>
            <w:i/>
            <w:spacing w:val="-8"/>
          </w:rPr>
          <w:t xml:space="preserve"> </w:t>
        </w:r>
        <w:r w:rsidR="008613FF" w:rsidRPr="00BE3E98">
          <w:rPr>
            <w:rStyle w:val="Hyperlink"/>
            <w:i/>
          </w:rPr>
          <w:t>of</w:t>
        </w:r>
        <w:r w:rsidR="008613FF" w:rsidRPr="00BE3E98">
          <w:rPr>
            <w:rStyle w:val="Hyperlink"/>
            <w:i/>
            <w:spacing w:val="-7"/>
          </w:rPr>
          <w:t xml:space="preserve"> </w:t>
        </w:r>
        <w:r w:rsidR="008613FF" w:rsidRPr="00BE3E98">
          <w:rPr>
            <w:rStyle w:val="Hyperlink"/>
            <w:i/>
          </w:rPr>
          <w:t>Queensland’s</w:t>
        </w:r>
        <w:r w:rsidR="008613FF" w:rsidRPr="00BE3E98">
          <w:rPr>
            <w:rStyle w:val="Hyperlink"/>
            <w:i/>
            <w:spacing w:val="-6"/>
          </w:rPr>
          <w:t xml:space="preserve"> </w:t>
        </w:r>
        <w:r w:rsidR="008613FF" w:rsidRPr="00BE3E98">
          <w:rPr>
            <w:rStyle w:val="Hyperlink"/>
            <w:i/>
          </w:rPr>
          <w:t>laws relating to civil surveillance and the protection of privacy in the context of current and emerging technologies</w:t>
        </w:r>
      </w:hyperlink>
    </w:p>
    <w:sectPr w:rsidR="00C02216" w:rsidRPr="008613FF" w:rsidSect="00A16EA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8570" w14:textId="77777777" w:rsidR="00713558" w:rsidRDefault="00713558" w:rsidP="00D6589B">
      <w:r>
        <w:separator/>
      </w:r>
    </w:p>
  </w:endnote>
  <w:endnote w:type="continuationSeparator" w:id="0">
    <w:p w14:paraId="2805C383" w14:textId="77777777" w:rsidR="00713558" w:rsidRDefault="0071355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57AAC" w14:textId="77777777" w:rsidR="00713558" w:rsidRDefault="00713558" w:rsidP="00D6589B">
      <w:r>
        <w:separator/>
      </w:r>
    </w:p>
  </w:footnote>
  <w:footnote w:type="continuationSeparator" w:id="0">
    <w:p w14:paraId="45FCF0AF" w14:textId="77777777" w:rsidR="00713558" w:rsidRDefault="0071355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2A42" w14:textId="77777777" w:rsidR="00FC5A54" w:rsidRPr="00937A4A" w:rsidRDefault="00FC5A54" w:rsidP="00FC5A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83E0835" w14:textId="77777777" w:rsidR="00FC5A54" w:rsidRPr="00937A4A" w:rsidRDefault="00FC5A54" w:rsidP="00FC5A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ECDB830" w14:textId="6048E4AC" w:rsidR="00FC5A54" w:rsidRPr="00937A4A" w:rsidRDefault="00FC5A54" w:rsidP="00FC5A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74414">
      <w:rPr>
        <w:rFonts w:ascii="Arial" w:hAnsi="Arial" w:cs="Arial"/>
        <w:b/>
        <w:color w:val="auto"/>
        <w:sz w:val="22"/>
        <w:szCs w:val="22"/>
        <w:lang w:eastAsia="en-US"/>
      </w:rPr>
      <w:t>June 2020</w:t>
    </w:r>
  </w:p>
  <w:p w14:paraId="151FE899" w14:textId="3A8F001C" w:rsidR="00FC5A54" w:rsidRDefault="00474414" w:rsidP="00FC5A5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Law Reform Commission Report on Civil Surveillance</w:t>
    </w:r>
  </w:p>
  <w:p w14:paraId="042B0349" w14:textId="4B32C0D8" w:rsidR="00FC5A54" w:rsidRDefault="00474414" w:rsidP="00FC5A5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FC5A54">
      <w:rPr>
        <w:rFonts w:ascii="Arial" w:hAnsi="Arial" w:cs="Arial"/>
        <w:b/>
        <w:sz w:val="22"/>
        <w:szCs w:val="22"/>
        <w:u w:val="single"/>
      </w:rPr>
      <w:t>Minister</w:t>
    </w:r>
    <w:r w:rsidR="003C48CB"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0129C8DC" w14:textId="77777777" w:rsidR="00FC5A54" w:rsidRDefault="00FC5A54" w:rsidP="00FC5A5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7D56E73"/>
    <w:multiLevelType w:val="hybridMultilevel"/>
    <w:tmpl w:val="47D2A8A2"/>
    <w:lvl w:ilvl="0" w:tplc="F2B829D8">
      <w:start w:val="1"/>
      <w:numFmt w:val="decimal"/>
      <w:lvlText w:val="%1."/>
      <w:lvlJc w:val="left"/>
      <w:pPr>
        <w:ind w:left="661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272C2B22">
      <w:numFmt w:val="bullet"/>
      <w:lvlText w:val=""/>
      <w:lvlJc w:val="left"/>
      <w:pPr>
        <w:ind w:left="113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ACC3AB0">
      <w:numFmt w:val="bullet"/>
      <w:lvlText w:val="•"/>
      <w:lvlJc w:val="left"/>
      <w:pPr>
        <w:ind w:left="2082" w:hanging="454"/>
      </w:pPr>
      <w:rPr>
        <w:rFonts w:hint="default"/>
      </w:rPr>
    </w:lvl>
    <w:lvl w:ilvl="3" w:tplc="BBC296F4">
      <w:numFmt w:val="bullet"/>
      <w:lvlText w:val="•"/>
      <w:lvlJc w:val="left"/>
      <w:pPr>
        <w:ind w:left="3025" w:hanging="454"/>
      </w:pPr>
      <w:rPr>
        <w:rFonts w:hint="default"/>
      </w:rPr>
    </w:lvl>
    <w:lvl w:ilvl="4" w:tplc="95AEDACA">
      <w:numFmt w:val="bullet"/>
      <w:lvlText w:val="•"/>
      <w:lvlJc w:val="left"/>
      <w:pPr>
        <w:ind w:left="3968" w:hanging="454"/>
      </w:pPr>
      <w:rPr>
        <w:rFonts w:hint="default"/>
      </w:rPr>
    </w:lvl>
    <w:lvl w:ilvl="5" w:tplc="222E84C8">
      <w:numFmt w:val="bullet"/>
      <w:lvlText w:val="•"/>
      <w:lvlJc w:val="left"/>
      <w:pPr>
        <w:ind w:left="4911" w:hanging="454"/>
      </w:pPr>
      <w:rPr>
        <w:rFonts w:hint="default"/>
      </w:rPr>
    </w:lvl>
    <w:lvl w:ilvl="6" w:tplc="4DDC5D66">
      <w:numFmt w:val="bullet"/>
      <w:lvlText w:val="•"/>
      <w:lvlJc w:val="left"/>
      <w:pPr>
        <w:ind w:left="5854" w:hanging="454"/>
      </w:pPr>
      <w:rPr>
        <w:rFonts w:hint="default"/>
      </w:rPr>
    </w:lvl>
    <w:lvl w:ilvl="7" w:tplc="7DBC29C4">
      <w:numFmt w:val="bullet"/>
      <w:lvlText w:val="•"/>
      <w:lvlJc w:val="left"/>
      <w:pPr>
        <w:ind w:left="6797" w:hanging="454"/>
      </w:pPr>
      <w:rPr>
        <w:rFonts w:hint="default"/>
      </w:rPr>
    </w:lvl>
    <w:lvl w:ilvl="8" w:tplc="C62E5DDA">
      <w:numFmt w:val="bullet"/>
      <w:lvlText w:val="•"/>
      <w:lvlJc w:val="left"/>
      <w:pPr>
        <w:ind w:left="7740" w:hanging="454"/>
      </w:pPr>
      <w:rPr>
        <w:rFonts w:hint="default"/>
      </w:rPr>
    </w:lvl>
  </w:abstractNum>
  <w:abstractNum w:abstractNumId="2" w15:restartNumberingAfterBreak="0">
    <w:nsid w:val="4C521B18"/>
    <w:multiLevelType w:val="hybridMultilevel"/>
    <w:tmpl w:val="2806C4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08EC8226"/>
    <w:lvl w:ilvl="0" w:tplc="8D5E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A527E"/>
    <w:rsid w:val="000D5594"/>
    <w:rsid w:val="000D6A44"/>
    <w:rsid w:val="0010384C"/>
    <w:rsid w:val="00152095"/>
    <w:rsid w:val="00174117"/>
    <w:rsid w:val="00280DCA"/>
    <w:rsid w:val="002F5EAE"/>
    <w:rsid w:val="00315028"/>
    <w:rsid w:val="0033073A"/>
    <w:rsid w:val="0034156D"/>
    <w:rsid w:val="00395F8E"/>
    <w:rsid w:val="003A3BDD"/>
    <w:rsid w:val="003C48CB"/>
    <w:rsid w:val="00413E37"/>
    <w:rsid w:val="004160BE"/>
    <w:rsid w:val="0043543B"/>
    <w:rsid w:val="00474414"/>
    <w:rsid w:val="00501C66"/>
    <w:rsid w:val="005217E6"/>
    <w:rsid w:val="0053314F"/>
    <w:rsid w:val="00546070"/>
    <w:rsid w:val="00550873"/>
    <w:rsid w:val="00574C59"/>
    <w:rsid w:val="005820B7"/>
    <w:rsid w:val="006A5EC1"/>
    <w:rsid w:val="00713558"/>
    <w:rsid w:val="007265D0"/>
    <w:rsid w:val="00732E22"/>
    <w:rsid w:val="00741C20"/>
    <w:rsid w:val="007C5E66"/>
    <w:rsid w:val="007F44F4"/>
    <w:rsid w:val="0083243F"/>
    <w:rsid w:val="008613FF"/>
    <w:rsid w:val="008775AB"/>
    <w:rsid w:val="00904077"/>
    <w:rsid w:val="00937A4A"/>
    <w:rsid w:val="00A16EAE"/>
    <w:rsid w:val="00A93D60"/>
    <w:rsid w:val="00AD0919"/>
    <w:rsid w:val="00B22B96"/>
    <w:rsid w:val="00B60432"/>
    <w:rsid w:val="00B779F2"/>
    <w:rsid w:val="00B85C85"/>
    <w:rsid w:val="00B92D30"/>
    <w:rsid w:val="00B95A06"/>
    <w:rsid w:val="00BE3E98"/>
    <w:rsid w:val="00C02216"/>
    <w:rsid w:val="00C544C7"/>
    <w:rsid w:val="00C75E67"/>
    <w:rsid w:val="00CB1501"/>
    <w:rsid w:val="00CD7A50"/>
    <w:rsid w:val="00CF0D8A"/>
    <w:rsid w:val="00D321FF"/>
    <w:rsid w:val="00D6589B"/>
    <w:rsid w:val="00D7626F"/>
    <w:rsid w:val="00DA03A4"/>
    <w:rsid w:val="00E145D1"/>
    <w:rsid w:val="00F24A8A"/>
    <w:rsid w:val="00F45B99"/>
    <w:rsid w:val="00F94D48"/>
    <w:rsid w:val="00FC5A54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76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217E6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3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30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BE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1408E-9C7E-454A-8336-91ED0FCBC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19</TotalTime>
  <Pages>1</Pages>
  <Words>223</Words>
  <Characters>1248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1468</CharactersWithSpaces>
  <SharedDoc>false</SharedDoc>
  <HyperlinkBase>https://www.cabinet.qld.gov.au/documents/2020/Jun/QLRCCivSur/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11</cp:revision>
  <dcterms:created xsi:type="dcterms:W3CDTF">2020-09-25T01:04:00Z</dcterms:created>
  <dcterms:modified xsi:type="dcterms:W3CDTF">2021-03-09T02:31:00Z</dcterms:modified>
  <cp:category>Information_and_Communications_Technology,Privacy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